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B3261E"/>
          <w:sz w:val="36"/>
          <w:szCs w:val="36"/>
        </w:rPr>
        <w:t xml:space="preserve">SETTEMBRE SENZA MENSA NON È NORMALE</w:t>
      </w:r>
    </w:p>
    <w:p>
      <w:pPr>
        <w:spacing w:after="240" w:line="276"/>
        <w:jc w:val="left"/>
      </w:pPr>
      <w:r>
        <w:rPr>
          <w:i/>
          <w:iCs/>
          <w:color w:val="666666"/>
          <w:sz w:val="24"/>
          <w:szCs w:val="24"/>
        </w:rPr>
        <w:t xml:space="preserve">Perché i genitori della “Franco Rasetti” si stanno organizzando – e cosa chiediamo</w:t>
      </w:r>
    </w:p>
    <w:p>
      <w:pPr>
        <w:pStyle w:val="Heading2"/>
        <w:spacing w:after="80" w:before="200"/>
      </w:pPr>
      <w:r>
        <w:rPr>
          <w:rFonts w:ascii="Calibri" w:cs="Calibri" w:eastAsia="Calibri" w:hAnsi="Calibri"/>
          <w:b/>
          <w:bCs/>
          <w:color w:val="B3261E"/>
          <w:sz w:val="24"/>
          <w:szCs w:val="24"/>
        </w:rPr>
        <w:t xml:space="preserve">Cosa è successo</w:t>
      </w:r>
    </w:p>
    <w:p>
      <w:pPr>
        <w:spacing w:after="160" w:line="276"/>
        <w:jc w:val="both"/>
      </w:pPr>
      <w:r>
        <w:t xml:space="preserve">Con la circolare n. 15 del 16 settembre 2026 la scuola ha confermato che anche nella settimana 21–25 settembre i nostri figli usciranno alle 13:00: niente mensa, niente tempo pieno e, per l'infanzia, trasporto solo in ingresso. È la seconda settimana consecutiva. E, come tutti sappiamo, succede ogni anno.</w:t>
      </w:r>
    </w:p>
    <w:p>
      <w:pPr>
        <w:pStyle w:val="Heading2"/>
        <w:spacing w:after="80" w:before="200"/>
      </w:pPr>
      <w:r>
        <w:rPr>
          <w:rFonts w:ascii="Calibri" w:cs="Calibri" w:eastAsia="Calibri" w:hAnsi="Calibri"/>
          <w:b/>
          <w:bCs/>
          <w:color w:val="B3261E"/>
          <w:sz w:val="24"/>
          <w:szCs w:val="24"/>
        </w:rPr>
        <w:t xml:space="preserve">Perché succede</w:t>
      </w:r>
    </w:p>
    <w:p>
      <w:pPr>
        <w:spacing w:after="160" w:line="276"/>
        <w:jc w:val="both"/>
      </w:pPr>
      <w:r>
        <w:t xml:space="preserve">La circolare lo dice chiaramente: la scuola ha </w:t>
      </w:r>
      <w:r>
        <w:rPr>
          <w:b/>
          <w:bCs/>
        </w:rPr>
        <w:t xml:space="preserve">13 collaboratori scolastici su 21</w:t>
      </w:r>
      <w:r>
        <w:t xml:space="preserve"> assegnati. Ne mancano 8. L'Ufficio Scolastico Provinciale di Perugia ha avviato le nomine dei supplenti </w:t>
      </w:r>
      <w:r>
        <w:rPr>
          <w:b/>
          <w:bCs/>
        </w:rPr>
        <w:t xml:space="preserve">il 14 settembre</w:t>
      </w:r>
      <w:r>
        <w:t xml:space="preserve">, a scuola già iniziata, le ha annullate il giorno dopo per “problemi tecnici” e ha rinviato la presa di servizio </w:t>
      </w:r>
      <w:r>
        <w:rPr>
          <w:b/>
          <w:bCs/>
        </w:rPr>
        <w:t xml:space="preserve">al 21 settembre</w:t>
      </w:r>
      <w:r>
        <w:t xml:space="preserve">. Senza personale per la vigilanza, la scuola non può tenere aperto fino alle 16.</w:t>
      </w:r>
    </w:p>
    <w:p>
      <w:pPr>
        <w:pStyle w:val="Heading2"/>
        <w:spacing w:after="80" w:before="200"/>
      </w:pPr>
      <w:r>
        <w:rPr>
          <w:rFonts w:ascii="Calibri" w:cs="Calibri" w:eastAsia="Calibri" w:hAnsi="Calibri"/>
          <w:b/>
          <w:bCs/>
          <w:color w:val="B3261E"/>
          <w:sz w:val="24"/>
          <w:szCs w:val="24"/>
        </w:rPr>
        <w:t xml:space="preserve">Perché non è normale</w:t>
      </w:r>
    </w:p>
    <w:p>
      <w:pPr>
        <w:spacing w:after="160" w:line="276"/>
        <w:jc w:val="both"/>
      </w:pPr>
      <w:r>
        <w:t xml:space="preserve">Le nomine si potrebbero fare ad agosto. L'orario ridotto si potrebbe comunicare a giugno, prima delle vacanze, così da organizzarsi con i datori di lavoro. Il Comune potrebbe avere un piano B per mensa e trasporto. Invece ogni anno il conto lo pagano le famiglie: ferie bruciate, permessi non retribuiti, nonni mobilitati, baby-sitter pagate. Il tempo pieno non è un favore: è il modello che abbiamo scelto all'iscrizione.</w:t>
      </w:r>
    </w:p>
    <w:p>
      <w:pPr>
        <w:pStyle w:val="Heading2"/>
        <w:spacing w:after="80" w:before="200"/>
      </w:pPr>
      <w:r>
        <w:rPr>
          <w:rFonts w:ascii="Calibri" w:cs="Calibri" w:eastAsia="Calibri" w:hAnsi="Calibri"/>
          <w:b/>
          <w:bCs/>
          <w:color w:val="B3261E"/>
          <w:sz w:val="24"/>
          <w:szCs w:val="24"/>
        </w:rPr>
        <w:t xml:space="preserve">Cosa chiediamo (a scuola, Comune, Ufficio Scolastico Provinciale e Regionale)</w:t>
      </w:r>
    </w:p>
    <w:p>
      <w:pPr>
        <w:pStyle w:val="ListParagraph"/>
        <w:numPr>
          <w:ilvl w:val="0"/>
          <w:numId w:val="2"/>
        </w:numPr>
        <w:spacing w:after="100" w:line="276"/>
        <w:jc w:val="both"/>
      </w:pPr>
      <w:r>
        <w:rPr>
          <w:b/>
          <w:bCs/>
        </w:rPr>
        <w:t xml:space="preserve">Nomine entro il 31 agosto.</w:t>
      </w:r>
      <w:r>
        <w:t xml:space="preserve"> Il personale ATA supplente deve prendere servizio prima del primo giorno di scuola, non dopo.</w:t>
      </w:r>
    </w:p>
    <w:p>
      <w:pPr>
        <w:pStyle w:val="ListParagraph"/>
        <w:numPr>
          <w:ilvl w:val="0"/>
          <w:numId w:val="2"/>
        </w:numPr>
        <w:spacing w:after="100" w:line="276"/>
        <w:jc w:val="both"/>
      </w:pPr>
      <w:r>
        <w:rPr>
          <w:b/>
          <w:bCs/>
        </w:rPr>
        <w:t xml:space="preserve">Comunicazione entro il 30 giugno.</w:t>
      </w:r>
      <w:r>
        <w:t xml:space="preserve"> La scuola comunichi alle famiglie, prima delle vacanze, l'orario previsto per le prime due settimane di settembre.</w:t>
      </w:r>
    </w:p>
    <w:p>
      <w:pPr>
        <w:pStyle w:val="ListParagraph"/>
        <w:numPr>
          <w:ilvl w:val="0"/>
          <w:numId w:val="2"/>
        </w:numPr>
        <w:spacing w:after="100" w:line="276"/>
        <w:jc w:val="both"/>
      </w:pPr>
      <w:r>
        <w:rPr>
          <w:b/>
          <w:bCs/>
        </w:rPr>
        <w:t xml:space="preserve">Piano B del Comune.</w:t>
      </w:r>
      <w:r>
        <w:t xml:space="preserve"> Un protocollo scritto Scuola–Comune che preveda cosa succede quando il tempo pieno non parte.</w:t>
      </w:r>
    </w:p>
    <w:p>
      <w:pPr>
        <w:pStyle w:val="ListParagraph"/>
        <w:numPr>
          <w:ilvl w:val="0"/>
          <w:numId w:val="2"/>
        </w:numPr>
        <w:spacing w:after="100" w:line="276"/>
        <w:jc w:val="both"/>
      </w:pPr>
      <w:r>
        <w:rPr>
          <w:b/>
          <w:bCs/>
        </w:rPr>
        <w:t xml:space="preserve">Trasparenza sui costi</w:t>
      </w:r>
      <w:r>
        <w:t xml:space="preserve"> del servizio mensa non erogato.</w:t>
      </w:r>
    </w:p>
    <w:p>
      <w:pPr>
        <w:pStyle w:val="ListParagraph"/>
        <w:numPr>
          <w:ilvl w:val="0"/>
          <w:numId w:val="2"/>
        </w:numPr>
        <w:spacing w:after="100" w:line="276"/>
        <w:jc w:val="both"/>
      </w:pPr>
      <w:r>
        <w:rPr>
          <w:b/>
          <w:bCs/>
        </w:rPr>
        <w:t xml:space="preserve">Un tavolo permanente</w:t>
      </w:r>
      <w:r>
        <w:t xml:space="preserve"> genitori–scuola–Comune–USP che si riunisca a maggio e a fine agosto.</w:t>
      </w:r>
    </w:p>
    <w:p>
      <w:pPr>
        <w:pStyle w:val="Heading2"/>
        <w:spacing w:after="80" w:before="200"/>
      </w:pPr>
      <w:r>
        <w:rPr>
          <w:rFonts w:ascii="Calibri" w:cs="Calibri" w:eastAsia="Calibri" w:hAnsi="Calibri"/>
          <w:b/>
          <w:bCs/>
          <w:color w:val="B3261E"/>
          <w:sz w:val="24"/>
          <w:szCs w:val="24"/>
        </w:rPr>
        <w:t xml:space="preserve">Cosa stiamo facendo</w:t>
      </w:r>
    </w:p>
    <w:p>
      <w:pPr>
        <w:pStyle w:val="ListParagraph"/>
        <w:numPr>
          <w:ilvl w:val="0"/>
          <w:numId w:val="3"/>
        </w:numPr>
        <w:spacing w:after="80" w:line="276"/>
      </w:pPr>
      <w:r>
        <w:t xml:space="preserve">Lettera protocollata al Dirigente con richiesta di incontro pubblico e di Consiglio d'Istituto straordinario.</w:t>
      </w:r>
    </w:p>
    <w:p>
      <w:pPr>
        <w:pStyle w:val="ListParagraph"/>
        <w:numPr>
          <w:ilvl w:val="0"/>
          <w:numId w:val="3"/>
        </w:numPr>
        <w:spacing w:after="80" w:line="276"/>
      </w:pPr>
      <w:r>
        <w:t xml:space="preserve">Istanza di accesso civico all'Ufficio Scolastico Provinciale e Regionale: devono rispondere per iscritto, entro 30 giorni, sui tempi delle nomine degli ultimi cinque anni.</w:t>
      </w:r>
    </w:p>
    <w:p>
      <w:pPr>
        <w:pStyle w:val="ListParagraph"/>
        <w:numPr>
          <w:ilvl w:val="0"/>
          <w:numId w:val="3"/>
        </w:numPr>
        <w:spacing w:after="80" w:line="276"/>
      </w:pPr>
      <w:r>
        <w:t xml:space="preserve">Lettera al Sindaco e all'Assessore, con richiesta di portare il tema in Consiglio comunale.</w:t>
      </w:r>
    </w:p>
    <w:p>
      <w:pPr>
        <w:pStyle w:val="ListParagraph"/>
        <w:numPr>
          <w:ilvl w:val="0"/>
          <w:numId w:val="3"/>
        </w:numPr>
        <w:spacing w:after="80" w:line="276"/>
      </w:pPr>
      <w:r>
        <w:t xml:space="preserve">Comunicato ai giornali e alle TV regionali.</w:t>
      </w:r>
    </w:p>
    <w:p>
      <w:pPr>
        <w:pStyle w:val="Heading2"/>
        <w:spacing w:after="80" w:before="200"/>
      </w:pPr>
      <w:r>
        <w:rPr>
          <w:rFonts w:ascii="Calibri" w:cs="Calibri" w:eastAsia="Calibri" w:hAnsi="Calibri"/>
          <w:b/>
          <w:bCs/>
          <w:color w:val="B3261E"/>
          <w:sz w:val="24"/>
          <w:szCs w:val="24"/>
        </w:rPr>
        <w:t xml:space="preserve">Cosa puoi fare tu (5 minuti)</w:t>
      </w:r>
    </w:p>
    <w:p>
      <w:pPr>
        <w:pStyle w:val="ListParagraph"/>
        <w:numPr>
          <w:ilvl w:val="0"/>
          <w:numId w:val="2"/>
        </w:numPr>
        <w:spacing w:after="100" w:line="276"/>
        <w:jc w:val="both"/>
      </w:pPr>
      <w:r>
        <w:rPr>
          <w:b/>
          <w:bCs/>
        </w:rPr>
        <w:t xml:space="preserve">Firma</w:t>
      </w:r>
      <w:r>
        <w:t xml:space="preserve"> il modulo qui sotto (o online: </w:t>
      </w:r>
      <w:r>
        <w:rPr>
          <w:b/>
          <w:bCs/>
          <w:color w:val="B3261E"/>
        </w:rPr>
        <w:t xml:space="preserve">settembresenzamensa.it</w:t>
      </w:r>
      <w:r>
        <w:t xml:space="preserve">).</w:t>
      </w:r>
    </w:p>
    <w:p>
      <w:pPr>
        <w:pStyle w:val="ListParagraph"/>
        <w:numPr>
          <w:ilvl w:val="0"/>
          <w:numId w:val="2"/>
        </w:numPr>
        <w:spacing w:after="100" w:line="276"/>
        <w:jc w:val="both"/>
      </w:pPr>
      <w:r>
        <w:rPr>
          <w:b/>
          <w:bCs/>
        </w:rPr>
        <w:t xml:space="preserve">Racconta quanto ti è costato</w:t>
      </w:r>
      <w:r>
        <w:t xml:space="preserve">: compila il “conto del disservizio” (</w:t>
      </w:r>
      <w:r>
        <w:rPr>
          <w:b/>
          <w:bCs/>
          <w:color w:val="B3261E"/>
        </w:rPr>
        <w:t xml:space="preserve">settembresenzamensa.it</w:t>
      </w:r>
      <w:r>
        <w:t xml:space="preserve">). Ore di ferie, permessi, euro di baby-sitter. I numeri finiscono sui giornali, i lamenti no.</w:t>
      </w:r>
    </w:p>
    <w:p>
      <w:pPr>
        <w:pStyle w:val="ListParagraph"/>
        <w:numPr>
          <w:ilvl w:val="0"/>
          <w:numId w:val="2"/>
        </w:numPr>
        <w:spacing w:after="100" w:line="276"/>
        <w:jc w:val="both"/>
      </w:pPr>
      <w:r>
        <w:rPr>
          <w:b/>
          <w:bCs/>
        </w:rPr>
        <w:t xml:space="preserve">Gira questo foglio</w:t>
      </w:r>
      <w:r>
        <w:t xml:space="preserve"> nei gruppi degli altri plessi e, se conosci genitori di altre scuole della provincia, anche a loro: il decreto dell'USP vale per tutti.</w:t>
      </w:r>
    </w:p>
    <w:p>
      <w:pPr>
        <w:spacing w:after="120"/>
      </w:pPr>
    </w:p>
    <w:p>
      <w:pPr>
        <w:spacing w:after="160" w:line="276"/>
        <w:jc w:val="left"/>
      </w:pPr>
      <w:r>
        <w:rPr>
          <w:i/>
          <w:iCs/>
        </w:rPr>
        <w:t xml:space="preserve">Non è una protesta contro la scuola. È una richiesta, insieme alla scuola, a chi decide i tempi delle nomine e i servizi: che settembre smetta di essere un problema dei genitori.</w:t>
      </w:r>
    </w:p>
    <w:p>
      <w:pPr>
        <w:spacing w:after="160" w:line="276"/>
        <w:jc w:val="left"/>
      </w:pPr>
      <w:r>
        <w:rPr>
          <w:color w:val="666666"/>
          <w:sz w:val="20"/>
          <w:szCs w:val="20"/>
        </w:rPr>
        <w:t xml:space="preserve">Contatti: </w:t>
      </w:r>
      <w:r>
        <w:rPr>
          <w:b/>
          <w:bCs/>
          <w:color w:val="666666"/>
          <w:sz w:val="20"/>
          <w:szCs w:val="20"/>
        </w:rPr>
        <w:t xml:space="preserve">settembresenzamensa@gmail.com</w:t>
      </w:r>
    </w:p>
    <w:p>
      <w:pPr>
        <w:pageBreakBefore/>
      </w:pPr>
      <w:r>
        <w:br/>
        <w:t xml:space="preserve"/>
      </w:r>
    </w:p>
    <w:p>
      <w:pPr>
        <w:spacing w:after="60"/>
      </w:pPr>
      <w:r>
        <w:rPr>
          <w:b/>
          <w:bCs/>
          <w:color w:val="B3261E"/>
          <w:sz w:val="32"/>
          <w:szCs w:val="32"/>
        </w:rPr>
        <w:t xml:space="preserve">MODULO DI ADESIONE</w:t>
      </w:r>
    </w:p>
    <w:p>
      <w:pPr>
        <w:spacing w:after="160" w:line="276"/>
        <w:jc w:val="both"/>
      </w:pPr>
      <w:r>
        <w:rPr>
          <w:sz w:val="20"/>
          <w:szCs w:val="20"/>
        </w:rPr>
        <w:t xml:space="preserve">I sottoscritti genitori di alunni della Direzione Didattica Statale “Franco Rasetti” di Castiglione del Lago aderiscono alle richieste contenute nelle lettere indirizzate al Dirigente Scolastico, al Comune di Castiglione del Lago, all'Ufficio Scolastico Provinciale di Perugia e all'Ufficio Scolastico Regionale per l'Umbria in merito all'avvio dell'anno scolastico 2026/27 senza tempo pieno, e ne autorizzano l'invio a proprio nome.</w:t>
      </w:r>
    </w:p>
    <w:p>
      <w:pPr>
        <w:spacing w:after="160" w:line="276"/>
        <w:jc w:val="both"/>
      </w:pPr>
      <w:r>
        <w:rPr>
          <w:color w:val="666666"/>
          <w:sz w:val="18"/>
          <w:szCs w:val="18"/>
        </w:rPr>
        <w:t xml:space="preserve">I dati raccolti saranno utilizzati esclusivamente per le finalità della presente iniziativa e non saranno diffusi a terzi; le firme saranno allegate alle lettere ma non pubblicate. Titolare del trattamento: </w:t>
      </w:r>
      <w:r>
        <w:rPr>
          <w:b/>
          <w:bCs/>
          <w:color w:val="666666"/>
          <w:sz w:val="18"/>
          <w:szCs w:val="18"/>
        </w:rPr>
        <w:t xml:space="preserve">i genitori promotori della campagna</w:t>
      </w:r>
      <w:r>
        <w:rPr>
          <w:color w:val="666666"/>
          <w:sz w:val="18"/>
          <w:szCs w:val="18"/>
        </w:rPr>
        <w:t xml:space="preserve">.</w:t>
      </w:r>
    </w:p>
    <w:p>
      <w:pPr>
        <w:spacing w:after="120"/>
      </w:pP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500"/>
        <w:gridCol w:w="2600"/>
        <w:gridCol w:w="2100"/>
        <w:gridCol w:w="2200"/>
        <w:gridCol w:w="1626"/>
      </w:tblGrid>
      <w:tr>
        <w:trPr>
          <w:tblHeader/>
        </w:trPr>
        <w:tc>
          <w:tcPr>
            <w:tcW w:type="dxa" w:w="500"/>
            <w:shd w:fill="E8E8E8" w:color="auto" w:val="clear"/>
            <w:tcMar>
              <w:top w:type="dxa" w:w="80"/>
              <w:left w:type="dxa" w:w="100"/>
              <w:bottom w:type="dxa" w:w="80"/>
              <w:right w:type="dxa" w:w="100"/>
            </w:tcMar>
          </w:tcPr>
          <w:p>
            <w:r>
              <w:rPr>
                <w:b/>
                <w:bCs/>
                <w:sz w:val="18"/>
                <w:szCs w:val="18"/>
              </w:rPr>
              <w:t xml:space="preserve">N.</w:t>
            </w:r>
          </w:p>
        </w:tc>
        <w:tc>
          <w:tcPr>
            <w:tcW w:type="dxa" w:w="2600"/>
            <w:shd w:fill="E8E8E8" w:color="auto" w:val="clear"/>
            <w:tcMar>
              <w:top w:type="dxa" w:w="80"/>
              <w:left w:type="dxa" w:w="100"/>
              <w:bottom w:type="dxa" w:w="80"/>
              <w:right w:type="dxa" w:w="100"/>
            </w:tcMar>
          </w:tcPr>
          <w:p>
            <w:r>
              <w:rPr>
                <w:b/>
                <w:bCs/>
                <w:sz w:val="18"/>
                <w:szCs w:val="18"/>
              </w:rPr>
              <w:t xml:space="preserve">Nome e cognome del genitore</w:t>
            </w:r>
          </w:p>
        </w:tc>
        <w:tc>
          <w:tcPr>
            <w:tcW w:type="dxa" w:w="2100"/>
            <w:shd w:fill="E8E8E8" w:color="auto" w:val="clear"/>
            <w:tcMar>
              <w:top w:type="dxa" w:w="80"/>
              <w:left w:type="dxa" w:w="100"/>
              <w:bottom w:type="dxa" w:w="80"/>
              <w:right w:type="dxa" w:w="100"/>
            </w:tcMar>
          </w:tcPr>
          <w:p>
            <w:r>
              <w:rPr>
                <w:b/>
                <w:bCs/>
                <w:sz w:val="18"/>
                <w:szCs w:val="18"/>
              </w:rPr>
              <w:t xml:space="preserve">Plesso / classe del figlio</w:t>
            </w:r>
          </w:p>
        </w:tc>
        <w:tc>
          <w:tcPr>
            <w:tcW w:type="dxa" w:w="2200"/>
            <w:shd w:fill="E8E8E8" w:color="auto" w:val="clear"/>
            <w:tcMar>
              <w:top w:type="dxa" w:w="80"/>
              <w:left w:type="dxa" w:w="100"/>
              <w:bottom w:type="dxa" w:w="80"/>
              <w:right w:type="dxa" w:w="100"/>
            </w:tcMar>
          </w:tcPr>
          <w:p>
            <w:r>
              <w:rPr>
                <w:b/>
                <w:bCs/>
                <w:sz w:val="18"/>
                <w:szCs w:val="18"/>
              </w:rPr>
              <w:t xml:space="preserve">Email o telefono</w:t>
            </w:r>
          </w:p>
        </w:tc>
        <w:tc>
          <w:tcPr>
            <w:tcW w:type="dxa" w:w="1626"/>
            <w:shd w:fill="E8E8E8" w:color="auto" w:val="clear"/>
            <w:tcMar>
              <w:top w:type="dxa" w:w="80"/>
              <w:left w:type="dxa" w:w="100"/>
              <w:bottom w:type="dxa" w:w="80"/>
              <w:right w:type="dxa" w:w="100"/>
            </w:tcMar>
          </w:tcPr>
          <w:p>
            <w:r>
              <w:rPr>
                <w:b/>
                <w:bCs/>
                <w:sz w:val="18"/>
                <w:szCs w:val="18"/>
              </w:rPr>
              <w:t xml:space="preserve">Firma</w:t>
            </w:r>
          </w:p>
        </w:tc>
      </w:tr>
      <w:tr>
        <w:trPr>
          <w:trHeight w:val="440" w:hRule="atLeast"/>
        </w:trPr>
        <w:tc>
          <w:tcPr>
            <w:tcW w:type="dxa" w:w="500"/>
            <w:tcMar>
              <w:top w:type="dxa" w:w="60"/>
              <w:left w:type="dxa" w:w="100"/>
              <w:bottom w:type="dxa" w:w="60"/>
              <w:right w:type="dxa" w:w="100"/>
            </w:tcMar>
          </w:tcPr>
          <w:p>
            <w:r>
              <w:rPr>
                <w:sz w:val="18"/>
                <w:szCs w:val="18"/>
              </w:rPr>
              <w:t xml:space="preserve">1</w:t>
            </w:r>
          </w:p>
        </w:tc>
        <w:tc>
          <w:tcPr>
            <w:tcW w:type="dxa" w:w="2600"/>
            <w:tcMar>
              <w:top w:type="dxa" w:w="60"/>
              <w:left w:type="dxa" w:w="100"/>
              <w:bottom w:type="dxa" w:w="60"/>
              <w:right w:type="dxa" w:w="100"/>
            </w:tcMar>
          </w:tcPr>
          <w:p>
            <w:r>
              <w:rPr>
                <w:sz w:val="18"/>
                <w:szCs w:val="18"/>
              </w:rPr>
              <w:t xml:space="preserve"/>
            </w:r>
          </w:p>
        </w:tc>
        <w:tc>
          <w:tcPr>
            <w:tcW w:type="dxa" w:w="2100"/>
            <w:tcMar>
              <w:top w:type="dxa" w:w="60"/>
              <w:left w:type="dxa" w:w="100"/>
              <w:bottom w:type="dxa" w:w="60"/>
              <w:right w:type="dxa" w:w="100"/>
            </w:tcMar>
          </w:tcPr>
          <w:p>
            <w:r>
              <w:rPr>
                <w:sz w:val="18"/>
                <w:szCs w:val="18"/>
              </w:rPr>
              <w:t xml:space="preserve"/>
            </w:r>
          </w:p>
        </w:tc>
        <w:tc>
          <w:tcPr>
            <w:tcW w:type="dxa" w:w="2200"/>
            <w:tcMar>
              <w:top w:type="dxa" w:w="60"/>
              <w:left w:type="dxa" w:w="100"/>
              <w:bottom w:type="dxa" w:w="60"/>
              <w:right w:type="dxa" w:w="100"/>
            </w:tcMar>
          </w:tcPr>
          <w:p>
            <w:r>
              <w:rPr>
                <w:sz w:val="18"/>
                <w:szCs w:val="18"/>
              </w:rPr>
              <w:t xml:space="preserve"/>
            </w:r>
          </w:p>
        </w:tc>
        <w:tc>
          <w:tcPr>
            <w:tcW w:type="dxa" w:w="1626"/>
            <w:tcMar>
              <w:top w:type="dxa" w:w="60"/>
              <w:left w:type="dxa" w:w="100"/>
              <w:bottom w:type="dxa" w:w="60"/>
              <w:right w:type="dxa" w:w="100"/>
            </w:tcMar>
          </w:tcPr>
          <w:p>
            <w:r>
              <w:rPr>
                <w:sz w:val="18"/>
                <w:szCs w:val="18"/>
              </w:rPr>
              <w:t xml:space="preserve"/>
            </w:r>
          </w:p>
        </w:tc>
      </w:tr>
      <w:tr>
        <w:trPr>
          <w:trHeight w:val="440" w:hRule="atLeast"/>
        </w:trPr>
        <w:tc>
          <w:tcPr>
            <w:tcW w:type="dxa" w:w="500"/>
            <w:tcMar>
              <w:top w:type="dxa" w:w="60"/>
              <w:left w:type="dxa" w:w="100"/>
              <w:bottom w:type="dxa" w:w="60"/>
              <w:right w:type="dxa" w:w="100"/>
            </w:tcMar>
          </w:tcPr>
          <w:p>
            <w:r>
              <w:rPr>
                <w:sz w:val="18"/>
                <w:szCs w:val="18"/>
              </w:rPr>
              <w:t xml:space="preserve">2</w:t>
            </w:r>
          </w:p>
        </w:tc>
        <w:tc>
          <w:tcPr>
            <w:tcW w:type="dxa" w:w="2600"/>
            <w:tcMar>
              <w:top w:type="dxa" w:w="60"/>
              <w:left w:type="dxa" w:w="100"/>
              <w:bottom w:type="dxa" w:w="60"/>
              <w:right w:type="dxa" w:w="100"/>
            </w:tcMar>
          </w:tcPr>
          <w:p>
            <w:r>
              <w:rPr>
                <w:sz w:val="18"/>
                <w:szCs w:val="18"/>
              </w:rPr>
              <w:t xml:space="preserve"/>
            </w:r>
          </w:p>
        </w:tc>
        <w:tc>
          <w:tcPr>
            <w:tcW w:type="dxa" w:w="2100"/>
            <w:tcMar>
              <w:top w:type="dxa" w:w="60"/>
              <w:left w:type="dxa" w:w="100"/>
              <w:bottom w:type="dxa" w:w="60"/>
              <w:right w:type="dxa" w:w="100"/>
            </w:tcMar>
          </w:tcPr>
          <w:p>
            <w:r>
              <w:rPr>
                <w:sz w:val="18"/>
                <w:szCs w:val="18"/>
              </w:rPr>
              <w:t xml:space="preserve"/>
            </w:r>
          </w:p>
        </w:tc>
        <w:tc>
          <w:tcPr>
            <w:tcW w:type="dxa" w:w="2200"/>
            <w:tcMar>
              <w:top w:type="dxa" w:w="60"/>
              <w:left w:type="dxa" w:w="100"/>
              <w:bottom w:type="dxa" w:w="60"/>
              <w:right w:type="dxa" w:w="100"/>
            </w:tcMar>
          </w:tcPr>
          <w:p>
            <w:r>
              <w:rPr>
                <w:sz w:val="18"/>
                <w:szCs w:val="18"/>
              </w:rPr>
              <w:t xml:space="preserve"/>
            </w:r>
          </w:p>
        </w:tc>
        <w:tc>
          <w:tcPr>
            <w:tcW w:type="dxa" w:w="1626"/>
            <w:tcMar>
              <w:top w:type="dxa" w:w="60"/>
              <w:left w:type="dxa" w:w="100"/>
              <w:bottom w:type="dxa" w:w="60"/>
              <w:right w:type="dxa" w:w="100"/>
            </w:tcMar>
          </w:tcPr>
          <w:p>
            <w:r>
              <w:rPr>
                <w:sz w:val="18"/>
                <w:szCs w:val="18"/>
              </w:rPr>
              <w:t xml:space="preserve"/>
            </w:r>
          </w:p>
        </w:tc>
      </w:tr>
      <w:tr>
        <w:trPr>
          <w:trHeight w:val="440" w:hRule="atLeast"/>
        </w:trPr>
        <w:tc>
          <w:tcPr>
            <w:tcW w:type="dxa" w:w="500"/>
            <w:tcMar>
              <w:top w:type="dxa" w:w="60"/>
              <w:left w:type="dxa" w:w="100"/>
              <w:bottom w:type="dxa" w:w="60"/>
              <w:right w:type="dxa" w:w="100"/>
            </w:tcMar>
          </w:tcPr>
          <w:p>
            <w:r>
              <w:rPr>
                <w:sz w:val="18"/>
                <w:szCs w:val="18"/>
              </w:rPr>
              <w:t xml:space="preserve">3</w:t>
            </w:r>
          </w:p>
        </w:tc>
        <w:tc>
          <w:tcPr>
            <w:tcW w:type="dxa" w:w="2600"/>
            <w:tcMar>
              <w:top w:type="dxa" w:w="60"/>
              <w:left w:type="dxa" w:w="100"/>
              <w:bottom w:type="dxa" w:w="60"/>
              <w:right w:type="dxa" w:w="100"/>
            </w:tcMar>
          </w:tcPr>
          <w:p>
            <w:r>
              <w:rPr>
                <w:sz w:val="18"/>
                <w:szCs w:val="18"/>
              </w:rPr>
              <w:t xml:space="preserve"/>
            </w:r>
          </w:p>
        </w:tc>
        <w:tc>
          <w:tcPr>
            <w:tcW w:type="dxa" w:w="2100"/>
            <w:tcMar>
              <w:top w:type="dxa" w:w="60"/>
              <w:left w:type="dxa" w:w="100"/>
              <w:bottom w:type="dxa" w:w="60"/>
              <w:right w:type="dxa" w:w="100"/>
            </w:tcMar>
          </w:tcPr>
          <w:p>
            <w:r>
              <w:rPr>
                <w:sz w:val="18"/>
                <w:szCs w:val="18"/>
              </w:rPr>
              <w:t xml:space="preserve"/>
            </w:r>
          </w:p>
        </w:tc>
        <w:tc>
          <w:tcPr>
            <w:tcW w:type="dxa" w:w="2200"/>
            <w:tcMar>
              <w:top w:type="dxa" w:w="60"/>
              <w:left w:type="dxa" w:w="100"/>
              <w:bottom w:type="dxa" w:w="60"/>
              <w:right w:type="dxa" w:w="100"/>
            </w:tcMar>
          </w:tcPr>
          <w:p>
            <w:r>
              <w:rPr>
                <w:sz w:val="18"/>
                <w:szCs w:val="18"/>
              </w:rPr>
              <w:t xml:space="preserve"/>
            </w:r>
          </w:p>
        </w:tc>
        <w:tc>
          <w:tcPr>
            <w:tcW w:type="dxa" w:w="1626"/>
            <w:tcMar>
              <w:top w:type="dxa" w:w="60"/>
              <w:left w:type="dxa" w:w="100"/>
              <w:bottom w:type="dxa" w:w="60"/>
              <w:right w:type="dxa" w:w="100"/>
            </w:tcMar>
          </w:tcPr>
          <w:p>
            <w:r>
              <w:rPr>
                <w:sz w:val="18"/>
                <w:szCs w:val="18"/>
              </w:rPr>
              <w:t xml:space="preserve"/>
            </w:r>
          </w:p>
        </w:tc>
      </w:tr>
      <w:tr>
        <w:trPr>
          <w:trHeight w:val="440" w:hRule="atLeast"/>
        </w:trPr>
        <w:tc>
          <w:tcPr>
            <w:tcW w:type="dxa" w:w="500"/>
            <w:tcMar>
              <w:top w:type="dxa" w:w="60"/>
              <w:left w:type="dxa" w:w="100"/>
              <w:bottom w:type="dxa" w:w="60"/>
              <w:right w:type="dxa" w:w="100"/>
            </w:tcMar>
          </w:tcPr>
          <w:p>
            <w:r>
              <w:rPr>
                <w:sz w:val="18"/>
                <w:szCs w:val="18"/>
              </w:rPr>
              <w:t xml:space="preserve">4</w:t>
            </w:r>
          </w:p>
        </w:tc>
        <w:tc>
          <w:tcPr>
            <w:tcW w:type="dxa" w:w="2600"/>
            <w:tcMar>
              <w:top w:type="dxa" w:w="60"/>
              <w:left w:type="dxa" w:w="100"/>
              <w:bottom w:type="dxa" w:w="60"/>
              <w:right w:type="dxa" w:w="100"/>
            </w:tcMar>
          </w:tcPr>
          <w:p>
            <w:r>
              <w:rPr>
                <w:sz w:val="18"/>
                <w:szCs w:val="18"/>
              </w:rPr>
              <w:t xml:space="preserve"/>
            </w:r>
          </w:p>
        </w:tc>
        <w:tc>
          <w:tcPr>
            <w:tcW w:type="dxa" w:w="2100"/>
            <w:tcMar>
              <w:top w:type="dxa" w:w="60"/>
              <w:left w:type="dxa" w:w="100"/>
              <w:bottom w:type="dxa" w:w="60"/>
              <w:right w:type="dxa" w:w="100"/>
            </w:tcMar>
          </w:tcPr>
          <w:p>
            <w:r>
              <w:rPr>
                <w:sz w:val="18"/>
                <w:szCs w:val="18"/>
              </w:rPr>
              <w:t xml:space="preserve"/>
            </w:r>
          </w:p>
        </w:tc>
        <w:tc>
          <w:tcPr>
            <w:tcW w:type="dxa" w:w="2200"/>
            <w:tcMar>
              <w:top w:type="dxa" w:w="60"/>
              <w:left w:type="dxa" w:w="100"/>
              <w:bottom w:type="dxa" w:w="60"/>
              <w:right w:type="dxa" w:w="100"/>
            </w:tcMar>
          </w:tcPr>
          <w:p>
            <w:r>
              <w:rPr>
                <w:sz w:val="18"/>
                <w:szCs w:val="18"/>
              </w:rPr>
              <w:t xml:space="preserve"/>
            </w:r>
          </w:p>
        </w:tc>
        <w:tc>
          <w:tcPr>
            <w:tcW w:type="dxa" w:w="1626"/>
            <w:tcMar>
              <w:top w:type="dxa" w:w="60"/>
              <w:left w:type="dxa" w:w="100"/>
              <w:bottom w:type="dxa" w:w="60"/>
              <w:right w:type="dxa" w:w="100"/>
            </w:tcMar>
          </w:tcPr>
          <w:p>
            <w:r>
              <w:rPr>
                <w:sz w:val="18"/>
                <w:szCs w:val="18"/>
              </w:rPr>
              <w:t xml:space="preserve"/>
            </w:r>
          </w:p>
        </w:tc>
      </w:tr>
      <w:tr>
        <w:trPr>
          <w:trHeight w:val="440" w:hRule="atLeast"/>
        </w:trPr>
        <w:tc>
          <w:tcPr>
            <w:tcW w:type="dxa" w:w="500"/>
            <w:tcMar>
              <w:top w:type="dxa" w:w="60"/>
              <w:left w:type="dxa" w:w="100"/>
              <w:bottom w:type="dxa" w:w="60"/>
              <w:right w:type="dxa" w:w="100"/>
            </w:tcMar>
          </w:tcPr>
          <w:p>
            <w:r>
              <w:rPr>
                <w:sz w:val="18"/>
                <w:szCs w:val="18"/>
              </w:rPr>
              <w:t xml:space="preserve">5</w:t>
            </w:r>
          </w:p>
        </w:tc>
        <w:tc>
          <w:tcPr>
            <w:tcW w:type="dxa" w:w="2600"/>
            <w:tcMar>
              <w:top w:type="dxa" w:w="60"/>
              <w:left w:type="dxa" w:w="100"/>
              <w:bottom w:type="dxa" w:w="60"/>
              <w:right w:type="dxa" w:w="100"/>
            </w:tcMar>
          </w:tcPr>
          <w:p>
            <w:r>
              <w:rPr>
                <w:sz w:val="18"/>
                <w:szCs w:val="18"/>
              </w:rPr>
              <w:t xml:space="preserve"/>
            </w:r>
          </w:p>
        </w:tc>
        <w:tc>
          <w:tcPr>
            <w:tcW w:type="dxa" w:w="2100"/>
            <w:tcMar>
              <w:top w:type="dxa" w:w="60"/>
              <w:left w:type="dxa" w:w="100"/>
              <w:bottom w:type="dxa" w:w="60"/>
              <w:right w:type="dxa" w:w="100"/>
            </w:tcMar>
          </w:tcPr>
          <w:p>
            <w:r>
              <w:rPr>
                <w:sz w:val="18"/>
                <w:szCs w:val="18"/>
              </w:rPr>
              <w:t xml:space="preserve"/>
            </w:r>
          </w:p>
        </w:tc>
        <w:tc>
          <w:tcPr>
            <w:tcW w:type="dxa" w:w="2200"/>
            <w:tcMar>
              <w:top w:type="dxa" w:w="60"/>
              <w:left w:type="dxa" w:w="100"/>
              <w:bottom w:type="dxa" w:w="60"/>
              <w:right w:type="dxa" w:w="100"/>
            </w:tcMar>
          </w:tcPr>
          <w:p>
            <w:r>
              <w:rPr>
                <w:sz w:val="18"/>
                <w:szCs w:val="18"/>
              </w:rPr>
              <w:t xml:space="preserve"/>
            </w:r>
          </w:p>
        </w:tc>
        <w:tc>
          <w:tcPr>
            <w:tcW w:type="dxa" w:w="1626"/>
            <w:tcMar>
              <w:top w:type="dxa" w:w="60"/>
              <w:left w:type="dxa" w:w="100"/>
              <w:bottom w:type="dxa" w:w="60"/>
              <w:right w:type="dxa" w:w="100"/>
            </w:tcMar>
          </w:tcPr>
          <w:p>
            <w:r>
              <w:rPr>
                <w:sz w:val="18"/>
                <w:szCs w:val="18"/>
              </w:rPr>
              <w:t xml:space="preserve"/>
            </w:r>
          </w:p>
        </w:tc>
      </w:tr>
      <w:tr>
        <w:trPr>
          <w:trHeight w:val="440" w:hRule="atLeast"/>
        </w:trPr>
        <w:tc>
          <w:tcPr>
            <w:tcW w:type="dxa" w:w="500"/>
            <w:tcMar>
              <w:top w:type="dxa" w:w="60"/>
              <w:left w:type="dxa" w:w="100"/>
              <w:bottom w:type="dxa" w:w="60"/>
              <w:right w:type="dxa" w:w="100"/>
            </w:tcMar>
          </w:tcPr>
          <w:p>
            <w:r>
              <w:rPr>
                <w:sz w:val="18"/>
                <w:szCs w:val="18"/>
              </w:rPr>
              <w:t xml:space="preserve">6</w:t>
            </w:r>
          </w:p>
        </w:tc>
        <w:tc>
          <w:tcPr>
            <w:tcW w:type="dxa" w:w="2600"/>
            <w:tcMar>
              <w:top w:type="dxa" w:w="60"/>
              <w:left w:type="dxa" w:w="100"/>
              <w:bottom w:type="dxa" w:w="60"/>
              <w:right w:type="dxa" w:w="100"/>
            </w:tcMar>
          </w:tcPr>
          <w:p>
            <w:r>
              <w:rPr>
                <w:sz w:val="18"/>
                <w:szCs w:val="18"/>
              </w:rPr>
              <w:t xml:space="preserve"/>
            </w:r>
          </w:p>
        </w:tc>
        <w:tc>
          <w:tcPr>
            <w:tcW w:type="dxa" w:w="2100"/>
            <w:tcMar>
              <w:top w:type="dxa" w:w="60"/>
              <w:left w:type="dxa" w:w="100"/>
              <w:bottom w:type="dxa" w:w="60"/>
              <w:right w:type="dxa" w:w="100"/>
            </w:tcMar>
          </w:tcPr>
          <w:p>
            <w:r>
              <w:rPr>
                <w:sz w:val="18"/>
                <w:szCs w:val="18"/>
              </w:rPr>
              <w:t xml:space="preserve"/>
            </w:r>
          </w:p>
        </w:tc>
        <w:tc>
          <w:tcPr>
            <w:tcW w:type="dxa" w:w="2200"/>
            <w:tcMar>
              <w:top w:type="dxa" w:w="60"/>
              <w:left w:type="dxa" w:w="100"/>
              <w:bottom w:type="dxa" w:w="60"/>
              <w:right w:type="dxa" w:w="100"/>
            </w:tcMar>
          </w:tcPr>
          <w:p>
            <w:r>
              <w:rPr>
                <w:sz w:val="18"/>
                <w:szCs w:val="18"/>
              </w:rPr>
              <w:t xml:space="preserve"/>
            </w:r>
          </w:p>
        </w:tc>
        <w:tc>
          <w:tcPr>
            <w:tcW w:type="dxa" w:w="1626"/>
            <w:tcMar>
              <w:top w:type="dxa" w:w="60"/>
              <w:left w:type="dxa" w:w="100"/>
              <w:bottom w:type="dxa" w:w="60"/>
              <w:right w:type="dxa" w:w="100"/>
            </w:tcMar>
          </w:tcPr>
          <w:p>
            <w:r>
              <w:rPr>
                <w:sz w:val="18"/>
                <w:szCs w:val="18"/>
              </w:rPr>
              <w:t xml:space="preserve"/>
            </w:r>
          </w:p>
        </w:tc>
      </w:tr>
      <w:tr>
        <w:trPr>
          <w:trHeight w:val="440" w:hRule="atLeast"/>
        </w:trPr>
        <w:tc>
          <w:tcPr>
            <w:tcW w:type="dxa" w:w="500"/>
            <w:tcMar>
              <w:top w:type="dxa" w:w="60"/>
              <w:left w:type="dxa" w:w="100"/>
              <w:bottom w:type="dxa" w:w="60"/>
              <w:right w:type="dxa" w:w="100"/>
            </w:tcMar>
          </w:tcPr>
          <w:p>
            <w:r>
              <w:rPr>
                <w:sz w:val="18"/>
                <w:szCs w:val="18"/>
              </w:rPr>
              <w:t xml:space="preserve">7</w:t>
            </w:r>
          </w:p>
        </w:tc>
        <w:tc>
          <w:tcPr>
            <w:tcW w:type="dxa" w:w="2600"/>
            <w:tcMar>
              <w:top w:type="dxa" w:w="60"/>
              <w:left w:type="dxa" w:w="100"/>
              <w:bottom w:type="dxa" w:w="60"/>
              <w:right w:type="dxa" w:w="100"/>
            </w:tcMar>
          </w:tcPr>
          <w:p>
            <w:r>
              <w:rPr>
                <w:sz w:val="18"/>
                <w:szCs w:val="18"/>
              </w:rPr>
              <w:t xml:space="preserve"/>
            </w:r>
          </w:p>
        </w:tc>
        <w:tc>
          <w:tcPr>
            <w:tcW w:type="dxa" w:w="2100"/>
            <w:tcMar>
              <w:top w:type="dxa" w:w="60"/>
              <w:left w:type="dxa" w:w="100"/>
              <w:bottom w:type="dxa" w:w="60"/>
              <w:right w:type="dxa" w:w="100"/>
            </w:tcMar>
          </w:tcPr>
          <w:p>
            <w:r>
              <w:rPr>
                <w:sz w:val="18"/>
                <w:szCs w:val="18"/>
              </w:rPr>
              <w:t xml:space="preserve"/>
            </w:r>
          </w:p>
        </w:tc>
        <w:tc>
          <w:tcPr>
            <w:tcW w:type="dxa" w:w="2200"/>
            <w:tcMar>
              <w:top w:type="dxa" w:w="60"/>
              <w:left w:type="dxa" w:w="100"/>
              <w:bottom w:type="dxa" w:w="60"/>
              <w:right w:type="dxa" w:w="100"/>
            </w:tcMar>
          </w:tcPr>
          <w:p>
            <w:r>
              <w:rPr>
                <w:sz w:val="18"/>
                <w:szCs w:val="18"/>
              </w:rPr>
              <w:t xml:space="preserve"/>
            </w:r>
          </w:p>
        </w:tc>
        <w:tc>
          <w:tcPr>
            <w:tcW w:type="dxa" w:w="1626"/>
            <w:tcMar>
              <w:top w:type="dxa" w:w="60"/>
              <w:left w:type="dxa" w:w="100"/>
              <w:bottom w:type="dxa" w:w="60"/>
              <w:right w:type="dxa" w:w="100"/>
            </w:tcMar>
          </w:tcPr>
          <w:p>
            <w:r>
              <w:rPr>
                <w:sz w:val="18"/>
                <w:szCs w:val="18"/>
              </w:rPr>
              <w:t xml:space="preserve"/>
            </w:r>
          </w:p>
        </w:tc>
      </w:tr>
      <w:tr>
        <w:trPr>
          <w:trHeight w:val="440" w:hRule="atLeast"/>
        </w:trPr>
        <w:tc>
          <w:tcPr>
            <w:tcW w:type="dxa" w:w="500"/>
            <w:tcMar>
              <w:top w:type="dxa" w:w="60"/>
              <w:left w:type="dxa" w:w="100"/>
              <w:bottom w:type="dxa" w:w="60"/>
              <w:right w:type="dxa" w:w="100"/>
            </w:tcMar>
          </w:tcPr>
          <w:p>
            <w:r>
              <w:rPr>
                <w:sz w:val="18"/>
                <w:szCs w:val="18"/>
              </w:rPr>
              <w:t xml:space="preserve">8</w:t>
            </w:r>
          </w:p>
        </w:tc>
        <w:tc>
          <w:tcPr>
            <w:tcW w:type="dxa" w:w="2600"/>
            <w:tcMar>
              <w:top w:type="dxa" w:w="60"/>
              <w:left w:type="dxa" w:w="100"/>
              <w:bottom w:type="dxa" w:w="60"/>
              <w:right w:type="dxa" w:w="100"/>
            </w:tcMar>
          </w:tcPr>
          <w:p>
            <w:r>
              <w:rPr>
                <w:sz w:val="18"/>
                <w:szCs w:val="18"/>
              </w:rPr>
              <w:t xml:space="preserve"/>
            </w:r>
          </w:p>
        </w:tc>
        <w:tc>
          <w:tcPr>
            <w:tcW w:type="dxa" w:w="2100"/>
            <w:tcMar>
              <w:top w:type="dxa" w:w="60"/>
              <w:left w:type="dxa" w:w="100"/>
              <w:bottom w:type="dxa" w:w="60"/>
              <w:right w:type="dxa" w:w="100"/>
            </w:tcMar>
          </w:tcPr>
          <w:p>
            <w:r>
              <w:rPr>
                <w:sz w:val="18"/>
                <w:szCs w:val="18"/>
              </w:rPr>
              <w:t xml:space="preserve"/>
            </w:r>
          </w:p>
        </w:tc>
        <w:tc>
          <w:tcPr>
            <w:tcW w:type="dxa" w:w="2200"/>
            <w:tcMar>
              <w:top w:type="dxa" w:w="60"/>
              <w:left w:type="dxa" w:w="100"/>
              <w:bottom w:type="dxa" w:w="60"/>
              <w:right w:type="dxa" w:w="100"/>
            </w:tcMar>
          </w:tcPr>
          <w:p>
            <w:r>
              <w:rPr>
                <w:sz w:val="18"/>
                <w:szCs w:val="18"/>
              </w:rPr>
              <w:t xml:space="preserve"/>
            </w:r>
          </w:p>
        </w:tc>
        <w:tc>
          <w:tcPr>
            <w:tcW w:type="dxa" w:w="1626"/>
            <w:tcMar>
              <w:top w:type="dxa" w:w="60"/>
              <w:left w:type="dxa" w:w="100"/>
              <w:bottom w:type="dxa" w:w="60"/>
              <w:right w:type="dxa" w:w="100"/>
            </w:tcMar>
          </w:tcPr>
          <w:p>
            <w:r>
              <w:rPr>
                <w:sz w:val="18"/>
                <w:szCs w:val="18"/>
              </w:rPr>
              <w:t xml:space="preserve"/>
            </w:r>
          </w:p>
        </w:tc>
      </w:tr>
      <w:tr>
        <w:trPr>
          <w:trHeight w:val="440" w:hRule="atLeast"/>
        </w:trPr>
        <w:tc>
          <w:tcPr>
            <w:tcW w:type="dxa" w:w="500"/>
            <w:tcMar>
              <w:top w:type="dxa" w:w="60"/>
              <w:left w:type="dxa" w:w="100"/>
              <w:bottom w:type="dxa" w:w="60"/>
              <w:right w:type="dxa" w:w="100"/>
            </w:tcMar>
          </w:tcPr>
          <w:p>
            <w:r>
              <w:rPr>
                <w:sz w:val="18"/>
                <w:szCs w:val="18"/>
              </w:rPr>
              <w:t xml:space="preserve">9</w:t>
            </w:r>
          </w:p>
        </w:tc>
        <w:tc>
          <w:tcPr>
            <w:tcW w:type="dxa" w:w="2600"/>
            <w:tcMar>
              <w:top w:type="dxa" w:w="60"/>
              <w:left w:type="dxa" w:w="100"/>
              <w:bottom w:type="dxa" w:w="60"/>
              <w:right w:type="dxa" w:w="100"/>
            </w:tcMar>
          </w:tcPr>
          <w:p>
            <w:r>
              <w:rPr>
                <w:sz w:val="18"/>
                <w:szCs w:val="18"/>
              </w:rPr>
              <w:t xml:space="preserve"/>
            </w:r>
          </w:p>
        </w:tc>
        <w:tc>
          <w:tcPr>
            <w:tcW w:type="dxa" w:w="2100"/>
            <w:tcMar>
              <w:top w:type="dxa" w:w="60"/>
              <w:left w:type="dxa" w:w="100"/>
              <w:bottom w:type="dxa" w:w="60"/>
              <w:right w:type="dxa" w:w="100"/>
            </w:tcMar>
          </w:tcPr>
          <w:p>
            <w:r>
              <w:rPr>
                <w:sz w:val="18"/>
                <w:szCs w:val="18"/>
              </w:rPr>
              <w:t xml:space="preserve"/>
            </w:r>
          </w:p>
        </w:tc>
        <w:tc>
          <w:tcPr>
            <w:tcW w:type="dxa" w:w="2200"/>
            <w:tcMar>
              <w:top w:type="dxa" w:w="60"/>
              <w:left w:type="dxa" w:w="100"/>
              <w:bottom w:type="dxa" w:w="60"/>
              <w:right w:type="dxa" w:w="100"/>
            </w:tcMar>
          </w:tcPr>
          <w:p>
            <w:r>
              <w:rPr>
                <w:sz w:val="18"/>
                <w:szCs w:val="18"/>
              </w:rPr>
              <w:t xml:space="preserve"/>
            </w:r>
          </w:p>
        </w:tc>
        <w:tc>
          <w:tcPr>
            <w:tcW w:type="dxa" w:w="1626"/>
            <w:tcMar>
              <w:top w:type="dxa" w:w="60"/>
              <w:left w:type="dxa" w:w="100"/>
              <w:bottom w:type="dxa" w:w="60"/>
              <w:right w:type="dxa" w:w="100"/>
            </w:tcMar>
          </w:tcPr>
          <w:p>
            <w:r>
              <w:rPr>
                <w:sz w:val="18"/>
                <w:szCs w:val="18"/>
              </w:rPr>
              <w:t xml:space="preserve"/>
            </w:r>
          </w:p>
        </w:tc>
      </w:tr>
      <w:tr>
        <w:trPr>
          <w:trHeight w:val="440" w:hRule="atLeast"/>
        </w:trPr>
        <w:tc>
          <w:tcPr>
            <w:tcW w:type="dxa" w:w="500"/>
            <w:tcMar>
              <w:top w:type="dxa" w:w="60"/>
              <w:left w:type="dxa" w:w="100"/>
              <w:bottom w:type="dxa" w:w="60"/>
              <w:right w:type="dxa" w:w="100"/>
            </w:tcMar>
          </w:tcPr>
          <w:p>
            <w:r>
              <w:rPr>
                <w:sz w:val="18"/>
                <w:szCs w:val="18"/>
              </w:rPr>
              <w:t xml:space="preserve">10</w:t>
            </w:r>
          </w:p>
        </w:tc>
        <w:tc>
          <w:tcPr>
            <w:tcW w:type="dxa" w:w="2600"/>
            <w:tcMar>
              <w:top w:type="dxa" w:w="60"/>
              <w:left w:type="dxa" w:w="100"/>
              <w:bottom w:type="dxa" w:w="60"/>
              <w:right w:type="dxa" w:w="100"/>
            </w:tcMar>
          </w:tcPr>
          <w:p>
            <w:r>
              <w:rPr>
                <w:sz w:val="18"/>
                <w:szCs w:val="18"/>
              </w:rPr>
              <w:t xml:space="preserve"/>
            </w:r>
          </w:p>
        </w:tc>
        <w:tc>
          <w:tcPr>
            <w:tcW w:type="dxa" w:w="2100"/>
            <w:tcMar>
              <w:top w:type="dxa" w:w="60"/>
              <w:left w:type="dxa" w:w="100"/>
              <w:bottom w:type="dxa" w:w="60"/>
              <w:right w:type="dxa" w:w="100"/>
            </w:tcMar>
          </w:tcPr>
          <w:p>
            <w:r>
              <w:rPr>
                <w:sz w:val="18"/>
                <w:szCs w:val="18"/>
              </w:rPr>
              <w:t xml:space="preserve"/>
            </w:r>
          </w:p>
        </w:tc>
        <w:tc>
          <w:tcPr>
            <w:tcW w:type="dxa" w:w="2200"/>
            <w:tcMar>
              <w:top w:type="dxa" w:w="60"/>
              <w:left w:type="dxa" w:w="100"/>
              <w:bottom w:type="dxa" w:w="60"/>
              <w:right w:type="dxa" w:w="100"/>
            </w:tcMar>
          </w:tcPr>
          <w:p>
            <w:r>
              <w:rPr>
                <w:sz w:val="18"/>
                <w:szCs w:val="18"/>
              </w:rPr>
              <w:t xml:space="preserve"/>
            </w:r>
          </w:p>
        </w:tc>
        <w:tc>
          <w:tcPr>
            <w:tcW w:type="dxa" w:w="1626"/>
            <w:tcMar>
              <w:top w:type="dxa" w:w="60"/>
              <w:left w:type="dxa" w:w="100"/>
              <w:bottom w:type="dxa" w:w="60"/>
              <w:right w:type="dxa" w:w="100"/>
            </w:tcMar>
          </w:tcPr>
          <w:p>
            <w:r>
              <w:rPr>
                <w:sz w:val="18"/>
                <w:szCs w:val="18"/>
              </w:rPr>
              <w:t xml:space="preserve"/>
            </w:r>
          </w:p>
        </w:tc>
      </w:tr>
      <w:tr>
        <w:trPr>
          <w:trHeight w:val="440" w:hRule="atLeast"/>
        </w:trPr>
        <w:tc>
          <w:tcPr>
            <w:tcW w:type="dxa" w:w="500"/>
            <w:tcMar>
              <w:top w:type="dxa" w:w="60"/>
              <w:left w:type="dxa" w:w="100"/>
              <w:bottom w:type="dxa" w:w="60"/>
              <w:right w:type="dxa" w:w="100"/>
            </w:tcMar>
          </w:tcPr>
          <w:p>
            <w:r>
              <w:rPr>
                <w:sz w:val="18"/>
                <w:szCs w:val="18"/>
              </w:rPr>
              <w:t xml:space="preserve">11</w:t>
            </w:r>
          </w:p>
        </w:tc>
        <w:tc>
          <w:tcPr>
            <w:tcW w:type="dxa" w:w="2600"/>
            <w:tcMar>
              <w:top w:type="dxa" w:w="60"/>
              <w:left w:type="dxa" w:w="100"/>
              <w:bottom w:type="dxa" w:w="60"/>
              <w:right w:type="dxa" w:w="100"/>
            </w:tcMar>
          </w:tcPr>
          <w:p>
            <w:r>
              <w:rPr>
                <w:sz w:val="18"/>
                <w:szCs w:val="18"/>
              </w:rPr>
              <w:t xml:space="preserve"/>
            </w:r>
          </w:p>
        </w:tc>
        <w:tc>
          <w:tcPr>
            <w:tcW w:type="dxa" w:w="2100"/>
            <w:tcMar>
              <w:top w:type="dxa" w:w="60"/>
              <w:left w:type="dxa" w:w="100"/>
              <w:bottom w:type="dxa" w:w="60"/>
              <w:right w:type="dxa" w:w="100"/>
            </w:tcMar>
          </w:tcPr>
          <w:p>
            <w:r>
              <w:rPr>
                <w:sz w:val="18"/>
                <w:szCs w:val="18"/>
              </w:rPr>
              <w:t xml:space="preserve"/>
            </w:r>
          </w:p>
        </w:tc>
        <w:tc>
          <w:tcPr>
            <w:tcW w:type="dxa" w:w="2200"/>
            <w:tcMar>
              <w:top w:type="dxa" w:w="60"/>
              <w:left w:type="dxa" w:w="100"/>
              <w:bottom w:type="dxa" w:w="60"/>
              <w:right w:type="dxa" w:w="100"/>
            </w:tcMar>
          </w:tcPr>
          <w:p>
            <w:r>
              <w:rPr>
                <w:sz w:val="18"/>
                <w:szCs w:val="18"/>
              </w:rPr>
              <w:t xml:space="preserve"/>
            </w:r>
          </w:p>
        </w:tc>
        <w:tc>
          <w:tcPr>
            <w:tcW w:type="dxa" w:w="1626"/>
            <w:tcMar>
              <w:top w:type="dxa" w:w="60"/>
              <w:left w:type="dxa" w:w="100"/>
              <w:bottom w:type="dxa" w:w="60"/>
              <w:right w:type="dxa" w:w="100"/>
            </w:tcMar>
          </w:tcPr>
          <w:p>
            <w:r>
              <w:rPr>
                <w:sz w:val="18"/>
                <w:szCs w:val="18"/>
              </w:rPr>
              <w:t xml:space="preserve"/>
            </w:r>
          </w:p>
        </w:tc>
      </w:tr>
      <w:tr>
        <w:trPr>
          <w:trHeight w:val="440" w:hRule="atLeast"/>
        </w:trPr>
        <w:tc>
          <w:tcPr>
            <w:tcW w:type="dxa" w:w="500"/>
            <w:tcMar>
              <w:top w:type="dxa" w:w="60"/>
              <w:left w:type="dxa" w:w="100"/>
              <w:bottom w:type="dxa" w:w="60"/>
              <w:right w:type="dxa" w:w="100"/>
            </w:tcMar>
          </w:tcPr>
          <w:p>
            <w:r>
              <w:rPr>
                <w:sz w:val="18"/>
                <w:szCs w:val="18"/>
              </w:rPr>
              <w:t xml:space="preserve">12</w:t>
            </w:r>
          </w:p>
        </w:tc>
        <w:tc>
          <w:tcPr>
            <w:tcW w:type="dxa" w:w="2600"/>
            <w:tcMar>
              <w:top w:type="dxa" w:w="60"/>
              <w:left w:type="dxa" w:w="100"/>
              <w:bottom w:type="dxa" w:w="60"/>
              <w:right w:type="dxa" w:w="100"/>
            </w:tcMar>
          </w:tcPr>
          <w:p>
            <w:r>
              <w:rPr>
                <w:sz w:val="18"/>
                <w:szCs w:val="18"/>
              </w:rPr>
              <w:t xml:space="preserve"/>
            </w:r>
          </w:p>
        </w:tc>
        <w:tc>
          <w:tcPr>
            <w:tcW w:type="dxa" w:w="2100"/>
            <w:tcMar>
              <w:top w:type="dxa" w:w="60"/>
              <w:left w:type="dxa" w:w="100"/>
              <w:bottom w:type="dxa" w:w="60"/>
              <w:right w:type="dxa" w:w="100"/>
            </w:tcMar>
          </w:tcPr>
          <w:p>
            <w:r>
              <w:rPr>
                <w:sz w:val="18"/>
                <w:szCs w:val="18"/>
              </w:rPr>
              <w:t xml:space="preserve"/>
            </w:r>
          </w:p>
        </w:tc>
        <w:tc>
          <w:tcPr>
            <w:tcW w:type="dxa" w:w="2200"/>
            <w:tcMar>
              <w:top w:type="dxa" w:w="60"/>
              <w:left w:type="dxa" w:w="100"/>
              <w:bottom w:type="dxa" w:w="60"/>
              <w:right w:type="dxa" w:w="100"/>
            </w:tcMar>
          </w:tcPr>
          <w:p>
            <w:r>
              <w:rPr>
                <w:sz w:val="18"/>
                <w:szCs w:val="18"/>
              </w:rPr>
              <w:t xml:space="preserve"/>
            </w:r>
          </w:p>
        </w:tc>
        <w:tc>
          <w:tcPr>
            <w:tcW w:type="dxa" w:w="1626"/>
            <w:tcMar>
              <w:top w:type="dxa" w:w="60"/>
              <w:left w:type="dxa" w:w="100"/>
              <w:bottom w:type="dxa" w:w="60"/>
              <w:right w:type="dxa" w:w="100"/>
            </w:tcMar>
          </w:tcPr>
          <w:p>
            <w:r>
              <w:rPr>
                <w:sz w:val="18"/>
                <w:szCs w:val="18"/>
              </w:rPr>
              <w:t xml:space="preserve"/>
            </w:r>
          </w:p>
        </w:tc>
      </w:tr>
      <w:tr>
        <w:trPr>
          <w:trHeight w:val="440" w:hRule="atLeast"/>
        </w:trPr>
        <w:tc>
          <w:tcPr>
            <w:tcW w:type="dxa" w:w="500"/>
            <w:tcMar>
              <w:top w:type="dxa" w:w="60"/>
              <w:left w:type="dxa" w:w="100"/>
              <w:bottom w:type="dxa" w:w="60"/>
              <w:right w:type="dxa" w:w="100"/>
            </w:tcMar>
          </w:tcPr>
          <w:p>
            <w:r>
              <w:rPr>
                <w:sz w:val="18"/>
                <w:szCs w:val="18"/>
              </w:rPr>
              <w:t xml:space="preserve">13</w:t>
            </w:r>
          </w:p>
        </w:tc>
        <w:tc>
          <w:tcPr>
            <w:tcW w:type="dxa" w:w="2600"/>
            <w:tcMar>
              <w:top w:type="dxa" w:w="60"/>
              <w:left w:type="dxa" w:w="100"/>
              <w:bottom w:type="dxa" w:w="60"/>
              <w:right w:type="dxa" w:w="100"/>
            </w:tcMar>
          </w:tcPr>
          <w:p>
            <w:r>
              <w:rPr>
                <w:sz w:val="18"/>
                <w:szCs w:val="18"/>
              </w:rPr>
              <w:t xml:space="preserve"/>
            </w:r>
          </w:p>
        </w:tc>
        <w:tc>
          <w:tcPr>
            <w:tcW w:type="dxa" w:w="2100"/>
            <w:tcMar>
              <w:top w:type="dxa" w:w="60"/>
              <w:left w:type="dxa" w:w="100"/>
              <w:bottom w:type="dxa" w:w="60"/>
              <w:right w:type="dxa" w:w="100"/>
            </w:tcMar>
          </w:tcPr>
          <w:p>
            <w:r>
              <w:rPr>
                <w:sz w:val="18"/>
                <w:szCs w:val="18"/>
              </w:rPr>
              <w:t xml:space="preserve"/>
            </w:r>
          </w:p>
        </w:tc>
        <w:tc>
          <w:tcPr>
            <w:tcW w:type="dxa" w:w="2200"/>
            <w:tcMar>
              <w:top w:type="dxa" w:w="60"/>
              <w:left w:type="dxa" w:w="100"/>
              <w:bottom w:type="dxa" w:w="60"/>
              <w:right w:type="dxa" w:w="100"/>
            </w:tcMar>
          </w:tcPr>
          <w:p>
            <w:r>
              <w:rPr>
                <w:sz w:val="18"/>
                <w:szCs w:val="18"/>
              </w:rPr>
              <w:t xml:space="preserve"/>
            </w:r>
          </w:p>
        </w:tc>
        <w:tc>
          <w:tcPr>
            <w:tcW w:type="dxa" w:w="1626"/>
            <w:tcMar>
              <w:top w:type="dxa" w:w="60"/>
              <w:left w:type="dxa" w:w="100"/>
              <w:bottom w:type="dxa" w:w="60"/>
              <w:right w:type="dxa" w:w="100"/>
            </w:tcMar>
          </w:tcPr>
          <w:p>
            <w:r>
              <w:rPr>
                <w:sz w:val="18"/>
                <w:szCs w:val="18"/>
              </w:rPr>
              <w:t xml:space="preserve"/>
            </w:r>
          </w:p>
        </w:tc>
      </w:tr>
      <w:tr>
        <w:trPr>
          <w:trHeight w:val="440" w:hRule="atLeast"/>
        </w:trPr>
        <w:tc>
          <w:tcPr>
            <w:tcW w:type="dxa" w:w="500"/>
            <w:tcMar>
              <w:top w:type="dxa" w:w="60"/>
              <w:left w:type="dxa" w:w="100"/>
              <w:bottom w:type="dxa" w:w="60"/>
              <w:right w:type="dxa" w:w="100"/>
            </w:tcMar>
          </w:tcPr>
          <w:p>
            <w:r>
              <w:rPr>
                <w:sz w:val="18"/>
                <w:szCs w:val="18"/>
              </w:rPr>
              <w:t xml:space="preserve">14</w:t>
            </w:r>
          </w:p>
        </w:tc>
        <w:tc>
          <w:tcPr>
            <w:tcW w:type="dxa" w:w="2600"/>
            <w:tcMar>
              <w:top w:type="dxa" w:w="60"/>
              <w:left w:type="dxa" w:w="100"/>
              <w:bottom w:type="dxa" w:w="60"/>
              <w:right w:type="dxa" w:w="100"/>
            </w:tcMar>
          </w:tcPr>
          <w:p>
            <w:r>
              <w:rPr>
                <w:sz w:val="18"/>
                <w:szCs w:val="18"/>
              </w:rPr>
              <w:t xml:space="preserve"/>
            </w:r>
          </w:p>
        </w:tc>
        <w:tc>
          <w:tcPr>
            <w:tcW w:type="dxa" w:w="2100"/>
            <w:tcMar>
              <w:top w:type="dxa" w:w="60"/>
              <w:left w:type="dxa" w:w="100"/>
              <w:bottom w:type="dxa" w:w="60"/>
              <w:right w:type="dxa" w:w="100"/>
            </w:tcMar>
          </w:tcPr>
          <w:p>
            <w:r>
              <w:rPr>
                <w:sz w:val="18"/>
                <w:szCs w:val="18"/>
              </w:rPr>
              <w:t xml:space="preserve"/>
            </w:r>
          </w:p>
        </w:tc>
        <w:tc>
          <w:tcPr>
            <w:tcW w:type="dxa" w:w="2200"/>
            <w:tcMar>
              <w:top w:type="dxa" w:w="60"/>
              <w:left w:type="dxa" w:w="100"/>
              <w:bottom w:type="dxa" w:w="60"/>
              <w:right w:type="dxa" w:w="100"/>
            </w:tcMar>
          </w:tcPr>
          <w:p>
            <w:r>
              <w:rPr>
                <w:sz w:val="18"/>
                <w:szCs w:val="18"/>
              </w:rPr>
              <w:t xml:space="preserve"/>
            </w:r>
          </w:p>
        </w:tc>
        <w:tc>
          <w:tcPr>
            <w:tcW w:type="dxa" w:w="1626"/>
            <w:tcMar>
              <w:top w:type="dxa" w:w="60"/>
              <w:left w:type="dxa" w:w="100"/>
              <w:bottom w:type="dxa" w:w="60"/>
              <w:right w:type="dxa" w:w="100"/>
            </w:tcMar>
          </w:tcPr>
          <w:p>
            <w:r>
              <w:rPr>
                <w:sz w:val="18"/>
                <w:szCs w:val="18"/>
              </w:rPr>
              <w:t xml:space="preserve"/>
            </w:r>
          </w:p>
        </w:tc>
      </w:tr>
      <w:tr>
        <w:trPr>
          <w:trHeight w:val="440" w:hRule="atLeast"/>
        </w:trPr>
        <w:tc>
          <w:tcPr>
            <w:tcW w:type="dxa" w:w="500"/>
            <w:tcMar>
              <w:top w:type="dxa" w:w="60"/>
              <w:left w:type="dxa" w:w="100"/>
              <w:bottom w:type="dxa" w:w="60"/>
              <w:right w:type="dxa" w:w="100"/>
            </w:tcMar>
          </w:tcPr>
          <w:p>
            <w:r>
              <w:rPr>
                <w:sz w:val="18"/>
                <w:szCs w:val="18"/>
              </w:rPr>
              <w:t xml:space="preserve">15</w:t>
            </w:r>
          </w:p>
        </w:tc>
        <w:tc>
          <w:tcPr>
            <w:tcW w:type="dxa" w:w="2600"/>
            <w:tcMar>
              <w:top w:type="dxa" w:w="60"/>
              <w:left w:type="dxa" w:w="100"/>
              <w:bottom w:type="dxa" w:w="60"/>
              <w:right w:type="dxa" w:w="100"/>
            </w:tcMar>
          </w:tcPr>
          <w:p>
            <w:r>
              <w:rPr>
                <w:sz w:val="18"/>
                <w:szCs w:val="18"/>
              </w:rPr>
              <w:t xml:space="preserve"/>
            </w:r>
          </w:p>
        </w:tc>
        <w:tc>
          <w:tcPr>
            <w:tcW w:type="dxa" w:w="2100"/>
            <w:tcMar>
              <w:top w:type="dxa" w:w="60"/>
              <w:left w:type="dxa" w:w="100"/>
              <w:bottom w:type="dxa" w:w="60"/>
              <w:right w:type="dxa" w:w="100"/>
            </w:tcMar>
          </w:tcPr>
          <w:p>
            <w:r>
              <w:rPr>
                <w:sz w:val="18"/>
                <w:szCs w:val="18"/>
              </w:rPr>
              <w:t xml:space="preserve"/>
            </w:r>
          </w:p>
        </w:tc>
        <w:tc>
          <w:tcPr>
            <w:tcW w:type="dxa" w:w="2200"/>
            <w:tcMar>
              <w:top w:type="dxa" w:w="60"/>
              <w:left w:type="dxa" w:w="100"/>
              <w:bottom w:type="dxa" w:w="60"/>
              <w:right w:type="dxa" w:w="100"/>
            </w:tcMar>
          </w:tcPr>
          <w:p>
            <w:r>
              <w:rPr>
                <w:sz w:val="18"/>
                <w:szCs w:val="18"/>
              </w:rPr>
              <w:t xml:space="preserve"/>
            </w:r>
          </w:p>
        </w:tc>
        <w:tc>
          <w:tcPr>
            <w:tcW w:type="dxa" w:w="1626"/>
            <w:tcMar>
              <w:top w:type="dxa" w:w="60"/>
              <w:left w:type="dxa" w:w="100"/>
              <w:bottom w:type="dxa" w:w="60"/>
              <w:right w:type="dxa" w:w="100"/>
            </w:tcMar>
          </w:tcPr>
          <w:p>
            <w:r>
              <w:rPr>
                <w:sz w:val="18"/>
                <w:szCs w:val="18"/>
              </w:rPr>
              <w:t xml:space="preserve"/>
            </w:r>
          </w:p>
        </w:tc>
      </w:tr>
      <w:tr>
        <w:trPr>
          <w:trHeight w:val="440" w:hRule="atLeast"/>
        </w:trPr>
        <w:tc>
          <w:tcPr>
            <w:tcW w:type="dxa" w:w="500"/>
            <w:tcMar>
              <w:top w:type="dxa" w:w="60"/>
              <w:left w:type="dxa" w:w="100"/>
              <w:bottom w:type="dxa" w:w="60"/>
              <w:right w:type="dxa" w:w="100"/>
            </w:tcMar>
          </w:tcPr>
          <w:p>
            <w:r>
              <w:rPr>
                <w:sz w:val="18"/>
                <w:szCs w:val="18"/>
              </w:rPr>
              <w:t xml:space="preserve">16</w:t>
            </w:r>
          </w:p>
        </w:tc>
        <w:tc>
          <w:tcPr>
            <w:tcW w:type="dxa" w:w="2600"/>
            <w:tcMar>
              <w:top w:type="dxa" w:w="60"/>
              <w:left w:type="dxa" w:w="100"/>
              <w:bottom w:type="dxa" w:w="60"/>
              <w:right w:type="dxa" w:w="100"/>
            </w:tcMar>
          </w:tcPr>
          <w:p>
            <w:r>
              <w:rPr>
                <w:sz w:val="18"/>
                <w:szCs w:val="18"/>
              </w:rPr>
              <w:t xml:space="preserve"/>
            </w:r>
          </w:p>
        </w:tc>
        <w:tc>
          <w:tcPr>
            <w:tcW w:type="dxa" w:w="2100"/>
            <w:tcMar>
              <w:top w:type="dxa" w:w="60"/>
              <w:left w:type="dxa" w:w="100"/>
              <w:bottom w:type="dxa" w:w="60"/>
              <w:right w:type="dxa" w:w="100"/>
            </w:tcMar>
          </w:tcPr>
          <w:p>
            <w:r>
              <w:rPr>
                <w:sz w:val="18"/>
                <w:szCs w:val="18"/>
              </w:rPr>
              <w:t xml:space="preserve"/>
            </w:r>
          </w:p>
        </w:tc>
        <w:tc>
          <w:tcPr>
            <w:tcW w:type="dxa" w:w="2200"/>
            <w:tcMar>
              <w:top w:type="dxa" w:w="60"/>
              <w:left w:type="dxa" w:w="100"/>
              <w:bottom w:type="dxa" w:w="60"/>
              <w:right w:type="dxa" w:w="100"/>
            </w:tcMar>
          </w:tcPr>
          <w:p>
            <w:r>
              <w:rPr>
                <w:sz w:val="18"/>
                <w:szCs w:val="18"/>
              </w:rPr>
              <w:t xml:space="preserve"/>
            </w:r>
          </w:p>
        </w:tc>
        <w:tc>
          <w:tcPr>
            <w:tcW w:type="dxa" w:w="1626"/>
            <w:tcMar>
              <w:top w:type="dxa" w:w="60"/>
              <w:left w:type="dxa" w:w="100"/>
              <w:bottom w:type="dxa" w:w="60"/>
              <w:right w:type="dxa" w:w="100"/>
            </w:tcMar>
          </w:tcPr>
          <w:p>
            <w:r>
              <w:rPr>
                <w:sz w:val="18"/>
                <w:szCs w:val="18"/>
              </w:rPr>
              <w:t xml:space="preserve"/>
            </w:r>
          </w:p>
        </w:tc>
      </w:tr>
      <w:tr>
        <w:trPr>
          <w:trHeight w:val="440" w:hRule="atLeast"/>
        </w:trPr>
        <w:tc>
          <w:tcPr>
            <w:tcW w:type="dxa" w:w="500"/>
            <w:tcMar>
              <w:top w:type="dxa" w:w="60"/>
              <w:left w:type="dxa" w:w="100"/>
              <w:bottom w:type="dxa" w:w="60"/>
              <w:right w:type="dxa" w:w="100"/>
            </w:tcMar>
          </w:tcPr>
          <w:p>
            <w:r>
              <w:rPr>
                <w:sz w:val="18"/>
                <w:szCs w:val="18"/>
              </w:rPr>
              <w:t xml:space="preserve">17</w:t>
            </w:r>
          </w:p>
        </w:tc>
        <w:tc>
          <w:tcPr>
            <w:tcW w:type="dxa" w:w="2600"/>
            <w:tcMar>
              <w:top w:type="dxa" w:w="60"/>
              <w:left w:type="dxa" w:w="100"/>
              <w:bottom w:type="dxa" w:w="60"/>
              <w:right w:type="dxa" w:w="100"/>
            </w:tcMar>
          </w:tcPr>
          <w:p>
            <w:r>
              <w:rPr>
                <w:sz w:val="18"/>
                <w:szCs w:val="18"/>
              </w:rPr>
              <w:t xml:space="preserve"/>
            </w:r>
          </w:p>
        </w:tc>
        <w:tc>
          <w:tcPr>
            <w:tcW w:type="dxa" w:w="2100"/>
            <w:tcMar>
              <w:top w:type="dxa" w:w="60"/>
              <w:left w:type="dxa" w:w="100"/>
              <w:bottom w:type="dxa" w:w="60"/>
              <w:right w:type="dxa" w:w="100"/>
            </w:tcMar>
          </w:tcPr>
          <w:p>
            <w:r>
              <w:rPr>
                <w:sz w:val="18"/>
                <w:szCs w:val="18"/>
              </w:rPr>
              <w:t xml:space="preserve"/>
            </w:r>
          </w:p>
        </w:tc>
        <w:tc>
          <w:tcPr>
            <w:tcW w:type="dxa" w:w="2200"/>
            <w:tcMar>
              <w:top w:type="dxa" w:w="60"/>
              <w:left w:type="dxa" w:w="100"/>
              <w:bottom w:type="dxa" w:w="60"/>
              <w:right w:type="dxa" w:w="100"/>
            </w:tcMar>
          </w:tcPr>
          <w:p>
            <w:r>
              <w:rPr>
                <w:sz w:val="18"/>
                <w:szCs w:val="18"/>
              </w:rPr>
              <w:t xml:space="preserve"/>
            </w:r>
          </w:p>
        </w:tc>
        <w:tc>
          <w:tcPr>
            <w:tcW w:type="dxa" w:w="1626"/>
            <w:tcMar>
              <w:top w:type="dxa" w:w="60"/>
              <w:left w:type="dxa" w:w="100"/>
              <w:bottom w:type="dxa" w:w="60"/>
              <w:right w:type="dxa" w:w="100"/>
            </w:tcMar>
          </w:tcPr>
          <w:p>
            <w:r>
              <w:rPr>
                <w:sz w:val="18"/>
                <w:szCs w:val="18"/>
              </w:rPr>
              <w:t xml:space="preserve"/>
            </w:r>
          </w:p>
        </w:tc>
      </w:tr>
    </w:tbl>
    <w:p>
      <w:pPr>
        <w:spacing w:after="120"/>
      </w:pPr>
    </w:p>
    <w:p>
      <w:pPr>
        <w:spacing w:after="160" w:line="276"/>
        <w:jc w:val="left"/>
      </w:pPr>
      <w:r>
        <w:rPr>
          <w:sz w:val="20"/>
          <w:szCs w:val="20"/>
        </w:rPr>
        <w:t xml:space="preserve">Plesso: ____________________   Foglio n. ____   Raccolto da: ____________________   Data: __________</w:t>
      </w:r>
    </w:p>
    <w:sectPr>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abstractNum>
  <w:abstractNum w:abstractNumId="3" w15:restartNumberingAfterBreak="0">
    <w:multiLevelType w:val="hybridMultilevel"/>
    <w:lvl w:ilvl="0" w15:tentative="1">
      <w:start w:val="1"/>
      <w:numFmt w:val="bullet"/>
      <w:lvlText w:val="•"/>
      <w:lvlJc w:val="star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Genitori Direzione Didattica Franco Rasetti</dc:creator>
  <cp:lastModifiedBy>Un-named</cp:lastModifiedBy>
  <cp:revision>1</cp:revision>
  <dcterms:created xsi:type="dcterms:W3CDTF">2026-09-16T16:51:48.222Z</dcterms:created>
  <dcterms:modified xsi:type="dcterms:W3CDTF">2026-09-16T16:51:48.222Z</dcterms:modified>
</cp:coreProperties>
</file>

<file path=docProps/custom.xml><?xml version="1.0" encoding="utf-8"?>
<Properties xmlns="http://schemas.openxmlformats.org/officeDocument/2006/custom-properties" xmlns:vt="http://schemas.openxmlformats.org/officeDocument/2006/docPropsVTypes"/>
</file>